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40" w:after="80"/>
      </w:pPr>
      <w:r>
        <w:rPr>
          <w:rFonts w:ascii="Noto Sans CJK SC" w:hAnsi="Noto Sans CJK SC" w:eastAsia="Noto Sans CJK SC" w:hint="eastAsia"/>
          <w:b/>
          <w:color w:val="0B2545"/>
          <w:sz w:val="44"/>
        </w:rPr>
        <w:t>第 06 次课 Docker Compose 多服务报告</w:t>
      </w:r>
    </w:p>
    <w:p>
      <w:pPr>
        <w:spacing w:after="280"/>
      </w:pPr>
      <w:r>
        <w:rPr>
          <w:rFonts w:ascii="Noto Sans CJK SC" w:hAnsi="Noto Sans CJK SC" w:eastAsia="Noto Sans CJK SC" w:hint="eastAsia"/>
          <w:color w:val="667085"/>
          <w:sz w:val="22"/>
        </w:rPr>
        <w:t>运行证据 · 故障闭环 · 职业规范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3120"/>
        <w:gridCol w:w="3120"/>
        <w:gridCol w:w="3120"/>
      </w:tblGrid>
      <w:tr>
        <w:trPr>
          <w:cantSplit/>
          <w:tblHeader w:val="true"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课程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课次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提交</w:t>
            </w:r>
          </w:p>
        </w:tc>
      </w:tr>
      <w:tr>
        <w:trPr>
          <w:cantSplit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云计算平台搭建与管理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第 06 次课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智慧职教在线平台</w:t>
            </w:r>
          </w:p>
        </w:tc>
      </w:tr>
    </w:tbl>
    <w:p>
      <w:pPr>
        <w:spacing w:before="80" w:after="160"/>
        <w:ind w:left="259"/>
        <w:pBdr>
          <w:left w:val="single" w:sz="14" w:space="8" w:color="2E74B5"/>
        </w:pBdr>
      </w:pPr>
      <w:r>
        <w:rPr>
          <w:rFonts w:ascii="Noto Sans CJK SC" w:hAnsi="Noto Sans CJK SC" w:eastAsia="Noto Sans CJK SC" w:hint="eastAsia"/>
          <w:i/>
          <w:color w:val="667085"/>
          <w:sz w:val="20"/>
        </w:rPr>
        <w:t>每张截图都要填写运行位置、关键输出和结论；最终只提交生成的 Word 文件。</w:t>
      </w:r>
    </w:p>
    <w:p>
      <w:pPr>
        <w:pStyle w:val="Heading1"/>
      </w:pPr>
      <w:r>
        <w:t>1. 基本信息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班级：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学号：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姓名：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完成日期：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完成路径：保底 / 标准 / 挑战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ECS 操作系统与规格：</w:t>
      </w:r>
    </w:p>
    <w:p>
      <w:pPr>
        <w:pStyle w:val="Heading1"/>
      </w:pPr>
      <w:r>
        <w:t>2. 配置与环境预检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config --services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config --images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可用内存：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已有 Compose 项目：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18006 端口：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1：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结论：</w:t>
      </w:r>
    </w:p>
    <w:p>
      <w:pPr>
        <w:pStyle w:val="Heading1"/>
      </w:pPr>
      <w:r>
        <w:t>3. 服务与网络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服务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职责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容器端口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宿主机映射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web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80</w:t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api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80</w:t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Web 解析到的 API 服务名：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内部 HTTP 结果：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宿主机回环 HTTP 结果：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2 容器和端口：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3 内部请求链：</w:t>
      </w:r>
    </w:p>
    <w:p>
      <w:pPr>
        <w:pStyle w:val="Heading1"/>
      </w:pPr>
      <w:r>
        <w:t>4. 浏览器完整链路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SSH 隧道：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浏览器地址：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页面 API 状态：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4：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为什么只看容器 Up 不够：</w:t>
      </w:r>
    </w:p>
    <w:p>
      <w:pPr>
        <w:pStyle w:val="Heading1"/>
      </w:pPr>
      <w:r>
        <w:t>5. API 故障工单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原始正常证据：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停止对象：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Web 容器状态：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故障 HTTP 状态：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Web 日志关键行：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原因判断：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恢复操作：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回归结果：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5 故障：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6 恢复：</w:t>
      </w:r>
    </w:p>
    <w:p>
      <w:pPr>
        <w:pStyle w:val="Heading1"/>
      </w:pPr>
      <w:r>
        <w:t>6. 生命周期命令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160"/>
        <w:gridCol w:w="3600"/>
        <w:gridCol w:w="3600"/>
      </w:tblGrid>
      <w:tr>
        <w:trPr>
          <w:cantSplit/>
          <w:tblHeader w:val="true"/>
        </w:trPr>
        <w:tc>
          <w:tcPr>
            <w:tcW w:type="dxa" w:w="21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命令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改变的对象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是否删除数据</w:t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`up -d`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`stop api`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`start api`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`down`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Heading1"/>
      </w:pPr>
      <w:r>
        <w:t>7. 验收与清理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verify.sh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结果：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[WARN]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说明：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docker compose down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清理后端口：</w:t>
      </w:r>
    </w:p>
    <w:p>
      <w:pPr>
        <w:pStyle w:val="Heading1"/>
      </w:pPr>
      <w:r>
        <w:t>8. 本课复盘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服务名和容器 IP，哪一个更适合写入配置？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为什么两个容器都能监听内部 80？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API 停止时，为什么 Web 仍可能显示 Up？</w:t>
      </w:r>
    </w:p>
    <w:p>
      <w:pPr>
        <w:pStyle w:val="ListNumber"/>
        <w:numPr>
          <w:ilvl w:val="0"/>
          <w:numId w:val="11"/>
        </w:numPr>
      </w:pPr>
      <w:r>
        <w:rPr>
          <w:rFonts w:ascii="Consolas" w:hAnsi="Consolas" w:eastAsia="Noto Sans CJK SC" w:hint="eastAsia"/>
          <w:color w:val="1F4D78"/>
          <w:sz w:val="19"/>
        </w:rPr>
        <w:t>depends_on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能解决什么，不能解决什么？</w:t>
      </w:r>
    </w:p>
    <w:p>
      <w:pPr>
        <w:pStyle w:val="Heading1"/>
      </w:pPr>
      <w:r>
        <w:t>9. 提交检查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截图有编号、位置、关键输出和结论：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地址、账号、密码和容器内部 IP 已脱敏：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文档可以重新打开：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已上传智慧职教“第06次课”：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平台显示提交成功：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181" w:right="1440" w:bottom="1123" w:left="1440" w:header="605" w:footer="60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Noto Sans CJK SC" w:hAnsi="Noto Sans CJK SC" w:eastAsia="Noto Sans CJK SC" w:hint="eastAsia"/>
        <w:color w:val="667085"/>
        <w:sz w:val="18"/>
      </w:rPr>
      <w:t xml:space="preserve">第 </w:t>
    </w:r>
    <w:fldSimple w:instr="PAGE"/>
    <w:r>
      <w:rPr>
        <w:rFonts w:ascii="Noto Sans CJK SC" w:hAnsi="Noto Sans CJK SC" w:eastAsia="Noto Sans CJK SC" w:hint="eastAsia"/>
        <w:color w:val="667085"/>
        <w:sz w:val="18"/>
      </w:rPr>
      <w:t xml:space="preserve"> 页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4" w:space="4" w:color="D0D5DD"/>
      </w:pBdr>
    </w:pPr>
    <w:r>
      <w:rPr>
        <w:rFonts w:ascii="Noto Sans CJK SC" w:hAnsi="Noto Sans CJK SC" w:eastAsia="Noto Sans CJK SC" w:hint="eastAsia"/>
        <w:b/>
        <w:color w:val="667085"/>
        <w:sz w:val="18"/>
      </w:rPr>
      <w:t>云计算平台搭建与管理  ·  第 06 次课实训报告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suff w:val="tab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decimal"/>
      <w:lvlText w:val="%1."/>
      <w:suff w:val="tab"/>
      <w:pPr>
        <w:tabs>
          <w:tab w:val="num" w:pos="540"/>
        </w:tabs>
        <w:ind w:left="540" w:hanging="270"/>
      </w:p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zh-CN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Noto Sans CJK SC" w:hAnsi="Noto Sans CJK SC" w:eastAsia="Noto Sans CJK SC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 06 次课 Docker Compose 多服务报告</dc:title>
  <dc:subject>云计算平台搭建与管理实训报告模板</dc:subject>
  <dc:creator>课程组</dc:creator>
  <cp:keywords>云计算, 实训报告, 运行证据, 故障排查</cp:keywords>
  <dc:description>由课程可信源生成，不含学生信息或凭据。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