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09 次课阶段故障考核报告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09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按时间顺序填写；原始故障证据必须位于修复记录之前。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案例编号：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开始与完成时间：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操作系统与规格：</w:t>
      </w:r>
    </w:p>
    <w:p>
      <w:pPr>
        <w:pStyle w:val="Heading1"/>
      </w:pPr>
      <w:r>
        <w:t>2. 考核边界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项目目录：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Compose 项目名：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允许操作的服务：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禁止操作：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回环端口：</w:t>
      </w:r>
    </w:p>
    <w:p>
      <w:pPr>
        <w:pStyle w:val="Heading1"/>
      </w:pPr>
      <w:r>
        <w:t>3. 正常基线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服务与职责：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容器状态：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端口映射：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JSON：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基线结论：</w:t>
      </w:r>
    </w:p>
    <w:p>
      <w:pPr>
        <w:pStyle w:val="Heading1"/>
      </w:pPr>
      <w:r>
        <w:t>4. 原始故障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注入完成时间：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compose ps -a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HTTP 状态与耗时：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Web 日志：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日志：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Heading1"/>
      </w:pPr>
      <w:r>
        <w:t>5. 证据与假设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还不能证明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容器状态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HTTP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Web 日志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 日志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当前假设：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下一条只读检查：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若假设不成立：</w:t>
      </w:r>
    </w:p>
    <w:p>
      <w:pPr>
        <w:pStyle w:val="Heading1"/>
      </w:pPr>
      <w:r>
        <w:t>6. 变更说明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目标对象：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修复命令：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会改变什么：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为什么是最小修复：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失败时如何停止或恢复：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Heading1"/>
      </w:pPr>
      <w:r>
        <w:t>7. 修复与回归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修复结果：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服务状态：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API JSON：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新日志：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回归结论：</w:t>
      </w:r>
    </w:p>
    <w:p>
      <w:pPr>
        <w:pStyle w:val="Heading1"/>
      </w:pPr>
      <w:r>
        <w:t>8. 清理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docker compose down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清理后项目列表：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清理后 18009：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其他项目状态：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Heading1"/>
      </w:pPr>
      <w:r>
        <w:t>9.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最有效的一条证据是什么？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哪条检查没有支持原假设？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如果没有故障前基线，会多出什么不确定性？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下次怎样更快但仍保持安全？</w:t>
      </w:r>
    </w:p>
    <w:p>
      <w:pPr>
        <w:pStyle w:val="Heading1"/>
      </w:pPr>
      <w:r>
        <w:t>10.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原始故障位于修复之前：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每张截图有编号、运行位置、关键输出和结论：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地址、账号、内部地址和无关日志已脱敏：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已上传智慧职教“第09次课”：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09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09 次课阶段故障考核报告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