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40" w:after="80"/>
      </w:pPr>
      <w:r>
        <w:rPr>
          <w:rFonts w:ascii="Noto Sans CJK SC" w:hAnsi="Noto Sans CJK SC" w:eastAsia="Noto Sans CJK SC" w:hint="eastAsia"/>
          <w:b/>
          <w:color w:val="0B2545"/>
          <w:sz w:val="44"/>
        </w:rPr>
        <w:t>第 13 次课 Terraform 计划与云存储报告</w:t>
      </w:r>
    </w:p>
    <w:p>
      <w:pPr>
        <w:spacing w:after="280"/>
      </w:pPr>
      <w:r>
        <w:rPr>
          <w:rFonts w:ascii="Noto Sans CJK SC" w:hAnsi="Noto Sans CJK SC" w:eastAsia="Noto Sans CJK SC" w:hint="eastAsia"/>
          <w:color w:val="667085"/>
          <w:sz w:val="22"/>
        </w:rPr>
        <w:t>运行证据 · 故障闭环 · 职业规范</w:t>
      </w:r>
    </w:p>
    <w:tbl>
      <w:tblPr>
        <w:tblW w:type="dxa" w:w="9360"/>
        <w:jc w:val="left"/>
        <w:tblLayout w:type="fixed"/>
        <w:tblLook w:firstColumn="1" w:firstRow="1" w:lastColumn="0" w:lastRow="0" w:noHBand="0" w:noVBand="1" w:val="04A0"/>
        <w:tblInd w:w="120" w:type="dxa"/>
      </w:tblPr>
      <w:tblGrid>
        <w:gridCol w:w="3120"/>
        <w:gridCol w:w="3120"/>
        <w:gridCol w:w="3120"/>
      </w:tblGrid>
      <w:tr>
        <w:trPr>
          <w:cantSplit/>
          <w:tblHeader w:val="true"/>
        </w:trPr>
        <w:tc>
          <w:tcPr>
            <w:tcW w:type="dxa" w:w="312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  <w:shd w:fill="E8EEF5"/>
          </w:tcPr>
          <w:p>
            <w:pPr>
              <w:spacing w:before="40" w:after="40" w:line="276" w:lineRule="auto"/>
              <w:jc w:val="center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8"/>
              </w:rPr>
              <w:t>课程</w:t>
            </w:r>
          </w:p>
        </w:tc>
        <w:tc>
          <w:tcPr>
            <w:tcW w:type="dxa" w:w="312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  <w:shd w:fill="E8EEF5"/>
          </w:tcPr>
          <w:p>
            <w:pPr>
              <w:spacing w:before="40" w:after="40" w:line="276" w:lineRule="auto"/>
              <w:jc w:val="center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8"/>
              </w:rPr>
              <w:t>课次</w:t>
            </w:r>
          </w:p>
        </w:tc>
        <w:tc>
          <w:tcPr>
            <w:tcW w:type="dxa" w:w="312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  <w:shd w:fill="E8EEF5"/>
          </w:tcPr>
          <w:p>
            <w:pPr>
              <w:spacing w:before="40" w:after="40" w:line="276" w:lineRule="auto"/>
              <w:jc w:val="center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8"/>
              </w:rPr>
              <w:t>提交</w:t>
            </w:r>
          </w:p>
        </w:tc>
      </w:tr>
      <w:tr>
        <w:trPr>
          <w:cantSplit/>
        </w:trPr>
        <w:tc>
          <w:tcPr>
            <w:tcW w:type="dxa" w:w="312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40" w:after="40" w:line="276" w:lineRule="auto"/>
              <w:jc w:val="center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20"/>
              </w:rPr>
              <w:t>云计算平台搭建与管理</w:t>
            </w:r>
          </w:p>
        </w:tc>
        <w:tc>
          <w:tcPr>
            <w:tcW w:type="dxa" w:w="312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40" w:after="40" w:line="276" w:lineRule="auto"/>
              <w:jc w:val="center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20"/>
              </w:rPr>
              <w:t>第 13 次课</w:t>
            </w:r>
          </w:p>
        </w:tc>
        <w:tc>
          <w:tcPr>
            <w:tcW w:type="dxa" w:w="312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40" w:after="40" w:line="276" w:lineRule="auto"/>
              <w:jc w:val="center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20"/>
              </w:rPr>
              <w:t>智慧职教在线平台</w:t>
            </w:r>
          </w:p>
        </w:tc>
      </w:tr>
    </w:tbl>
    <w:p>
      <w:pPr>
        <w:spacing w:before="80" w:after="160"/>
        <w:ind w:left="259"/>
        <w:pBdr>
          <w:left w:val="single" w:sz="14" w:space="8" w:color="2E74B5"/>
        </w:pBdr>
      </w:pPr>
      <w:r>
        <w:rPr>
          <w:rFonts w:ascii="Noto Sans CJK SC" w:hAnsi="Noto Sans CJK SC" w:eastAsia="Noto Sans CJK SC" w:hint="eastAsia"/>
          <w:i/>
          <w:color w:val="667085"/>
          <w:sz w:val="20"/>
        </w:rPr>
        <w:t>本课只运行到 plan，不执行 apply。不要提交 state、tfplan、私密 tfvars、.env 或 AccessKey。</w:t>
      </w:r>
    </w:p>
    <w:p>
      <w:pPr>
        <w:pStyle w:val="Heading1"/>
      </w:pPr>
      <w:r>
        <w:t>1. 基本信息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班级：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学号：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姓名：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WSL 实训目录：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Terraform 版本：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完成时间：</w:t>
      </w:r>
    </w:p>
    <w:p>
      <w:pPr>
        <w:pStyle w:val="Heading1"/>
      </w:pPr>
      <w:r>
        <w:t>2. 配置结构</w:t>
      </w:r>
    </w:p>
    <w:tbl>
      <w:tblPr>
        <w:tblW w:type="dxa" w:w="9360"/>
        <w:jc w:val="left"/>
        <w:tblLayout w:type="fixed"/>
        <w:tblLook w:firstColumn="1" w:firstRow="1" w:lastColumn="0" w:lastRow="0" w:noHBand="0" w:noVBand="1" w:val="04A0"/>
        <w:tblInd w:w="120" w:type="dxa"/>
      </w:tblPr>
      <w:tblGrid>
        <w:gridCol w:w="1800"/>
        <w:gridCol w:w="3000"/>
        <w:gridCol w:w="1800"/>
        <w:gridCol w:w="2760"/>
      </w:tblGrid>
      <w:tr>
        <w:trPr>
          <w:cantSplit/>
          <w:tblHeader w:val="true"/>
        </w:trPr>
        <w:tc>
          <w:tcPr>
            <w:tcW w:type="dxa" w:w="1800"/>
            <w:shd w:fill="E8EEF5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9"/>
              </w:rPr>
              <w:t>配置块</w:t>
            </w:r>
          </w:p>
        </w:tc>
        <w:tc>
          <w:tcPr>
            <w:tcW w:type="dxa" w:w="3000"/>
            <w:shd w:fill="E8EEF5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9"/>
              </w:rPr>
              <w:t>本课对象</w:t>
            </w:r>
          </w:p>
        </w:tc>
        <w:tc>
          <w:tcPr>
            <w:tcW w:type="dxa" w:w="1800"/>
            <w:shd w:fill="E8EEF5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9"/>
              </w:rPr>
              <w:t>作用</w:t>
            </w:r>
          </w:p>
        </w:tc>
        <w:tc>
          <w:tcPr>
            <w:tcW w:type="dxa" w:w="2760"/>
            <w:shd w:fill="E8EEF5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9"/>
              </w:rPr>
              <w:t>不能证明</w:t>
            </w:r>
          </w:p>
        </w:tc>
      </w:tr>
      <w:tr>
        <w:trPr>
          <w:cantSplit/>
        </w:trPr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terraform</w:t>
            </w:r>
          </w:p>
        </w:tc>
        <w:tc>
          <w:tcPr>
            <w:tcW w:type="dxa" w:w="30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27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  <w:tr>
        <w:trPr>
          <w:cantSplit/>
        </w:trPr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variable</w:t>
            </w:r>
          </w:p>
        </w:tc>
        <w:tc>
          <w:tcPr>
            <w:tcW w:type="dxa" w:w="30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27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  <w:tr>
        <w:trPr>
          <w:cantSplit/>
        </w:trPr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resource</w:t>
            </w:r>
          </w:p>
        </w:tc>
        <w:tc>
          <w:tcPr>
            <w:tcW w:type="dxa" w:w="30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27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  <w:tr>
        <w:trPr>
          <w:cantSplit/>
        </w:trPr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output</w:t>
            </w:r>
          </w:p>
        </w:tc>
        <w:tc>
          <w:tcPr>
            <w:tcW w:type="dxa" w:w="30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27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</w:tbl>
    <w:p>
      <w:pPr>
        <w:pStyle w:val="ListBullet"/>
        <w:numPr>
          <w:ilvl w:val="0"/>
          <w:numId w:val="10"/>
        </w:numPr>
      </w:pPr>
      <w:r>
        <w:rPr>
          <w:rFonts w:ascii="Consolas" w:hAnsi="Consolas" w:eastAsia="Noto Sans CJK SC" w:hint="eastAsia"/>
          <w:color w:val="1F4D78"/>
          <w:sz w:val="19"/>
        </w:rPr>
        <w:t>terraform_data</w:t>
      </w:r>
      <w:r>
        <w:rPr>
          <w:rFonts w:ascii="Noto Sans CJK SC" w:hAnsi="Noto Sans CJK SC" w:eastAsia="Noto Sans CJK SC" w:hint="eastAsia"/>
          <w:color w:val="000000"/>
          <w:sz w:val="22"/>
        </w:rPr>
        <w:t xml:space="preserve"> 为什么不等于 OSS：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图 1：</w:t>
      </w:r>
    </w:p>
    <w:p>
      <w:pPr>
        <w:pStyle w:val="Heading1"/>
      </w:pPr>
      <w:r>
        <w:t>3. 初始化、格式和验证</w:t>
      </w:r>
    </w:p>
    <w:tbl>
      <w:tblPr>
        <w:tblW w:type="dxa" w:w="9360"/>
        <w:jc w:val="left"/>
        <w:tblLayout w:type="fixed"/>
        <w:tblLook w:firstColumn="1" w:firstRow="1" w:lastColumn="0" w:lastRow="0" w:noHBand="0" w:noVBand="1" w:val="04A0"/>
        <w:tblInd w:w="120" w:type="dxa"/>
      </w:tblPr>
      <w:tblGrid>
        <w:gridCol w:w="1800"/>
        <w:gridCol w:w="3000"/>
        <w:gridCol w:w="1800"/>
        <w:gridCol w:w="2760"/>
      </w:tblGrid>
      <w:tr>
        <w:trPr>
          <w:cantSplit/>
          <w:tblHeader w:val="true"/>
        </w:trPr>
        <w:tc>
          <w:tcPr>
            <w:tcW w:type="dxa" w:w="1800"/>
            <w:shd w:fill="E8EEF5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9"/>
              </w:rPr>
              <w:t>命令</w:t>
            </w:r>
          </w:p>
        </w:tc>
        <w:tc>
          <w:tcPr>
            <w:tcW w:type="dxa" w:w="3000"/>
            <w:shd w:fill="E8EEF5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9"/>
              </w:rPr>
              <w:t>结果</w:t>
            </w:r>
          </w:p>
        </w:tc>
        <w:tc>
          <w:tcPr>
            <w:tcW w:type="dxa" w:w="1800"/>
            <w:shd w:fill="E8EEF5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9"/>
              </w:rPr>
              <w:t>已经证明</w:t>
            </w:r>
          </w:p>
        </w:tc>
        <w:tc>
          <w:tcPr>
            <w:tcW w:type="dxa" w:w="2760"/>
            <w:shd w:fill="E8EEF5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9"/>
              </w:rPr>
              <w:t>不能证明</w:t>
            </w:r>
          </w:p>
        </w:tc>
      </w:tr>
      <w:tr>
        <w:trPr>
          <w:cantSplit/>
        </w:trPr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terraform init -backend=false</w:t>
            </w:r>
          </w:p>
        </w:tc>
        <w:tc>
          <w:tcPr>
            <w:tcW w:type="dxa" w:w="30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27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  <w:tr>
        <w:trPr>
          <w:cantSplit/>
        </w:trPr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terraform fmt -check -diff</w:t>
            </w:r>
          </w:p>
        </w:tc>
        <w:tc>
          <w:tcPr>
            <w:tcW w:type="dxa" w:w="30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27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  <w:tr>
        <w:trPr>
          <w:cantSplit/>
        </w:trPr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terraform validate</w:t>
            </w:r>
          </w:p>
        </w:tc>
        <w:tc>
          <w:tcPr>
            <w:tcW w:type="dxa" w:w="30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27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</w:tbl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图 2：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是否请求云凭据：</w:t>
      </w:r>
    </w:p>
    <w:p>
      <w:pPr>
        <w:pStyle w:val="Heading1"/>
      </w:pPr>
      <w:r>
        <w:t>4. plan 评审</w:t>
      </w:r>
    </w:p>
    <w:tbl>
      <w:tblPr>
        <w:tblW w:type="dxa" w:w="9360"/>
        <w:jc w:val="left"/>
        <w:tblLayout w:type="fixed"/>
        <w:tblLook w:firstColumn="1" w:firstRow="1" w:lastColumn="0" w:lastRow="0" w:noHBand="0" w:noVBand="1" w:val="04A0"/>
        <w:tblInd w:w="120" w:type="dxa"/>
      </w:tblPr>
      <w:tblGrid>
        <w:gridCol w:w="1170"/>
        <w:gridCol w:w="1170"/>
        <w:gridCol w:w="1170"/>
        <w:gridCol w:w="1170"/>
        <w:gridCol w:w="1170"/>
        <w:gridCol w:w="1170"/>
        <w:gridCol w:w="1170"/>
        <w:gridCol w:w="1170"/>
      </w:tblGrid>
      <w:tr>
        <w:trPr>
          <w:cantSplit/>
          <w:tblHeader w:val="true"/>
        </w:trPr>
        <w:tc>
          <w:tcPr>
            <w:tcW w:type="dxa" w:w="1170"/>
            <w:shd w:fill="E8EEF5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9"/>
              </w:rPr>
              <w:t>资源地址</w:t>
            </w:r>
          </w:p>
        </w:tc>
        <w:tc>
          <w:tcPr>
            <w:tcW w:type="dxa" w:w="1170"/>
            <w:shd w:fill="E8EEF5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9"/>
              </w:rPr>
              <w:t>动作</w:t>
            </w:r>
          </w:p>
        </w:tc>
        <w:tc>
          <w:tcPr>
            <w:tcW w:type="dxa" w:w="1170"/>
            <w:shd w:fill="E8EEF5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9"/>
              </w:rPr>
              <w:t>add</w:t>
            </w:r>
          </w:p>
        </w:tc>
        <w:tc>
          <w:tcPr>
            <w:tcW w:type="dxa" w:w="1170"/>
            <w:shd w:fill="E8EEF5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9"/>
              </w:rPr>
              <w:t>change</w:t>
            </w:r>
          </w:p>
        </w:tc>
        <w:tc>
          <w:tcPr>
            <w:tcW w:type="dxa" w:w="1170"/>
            <w:shd w:fill="E8EEF5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9"/>
              </w:rPr>
              <w:t>destroy</w:t>
            </w:r>
          </w:p>
        </w:tc>
        <w:tc>
          <w:tcPr>
            <w:tcW w:type="dxa" w:w="1170"/>
            <w:shd w:fill="E8EEF5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9"/>
              </w:rPr>
              <w:t>unknown</w:t>
            </w:r>
          </w:p>
        </w:tc>
        <w:tc>
          <w:tcPr>
            <w:tcW w:type="dxa" w:w="1170"/>
            <w:shd w:fill="E8EEF5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9"/>
              </w:rPr>
              <w:t>风险与费用</w:t>
            </w:r>
          </w:p>
        </w:tc>
        <w:tc>
          <w:tcPr>
            <w:tcW w:type="dxa" w:w="1170"/>
            <w:shd w:fill="E8EEF5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9"/>
              </w:rPr>
              <w:t>结论</w:t>
            </w:r>
          </w:p>
        </w:tc>
      </w:tr>
      <w:tr>
        <w:trPr>
          <w:cantSplit/>
        </w:trPr>
        <w:tc>
          <w:tcPr>
            <w:tcW w:type="dxa" w:w="117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17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17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17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17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17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17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17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</w:tbl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图 3：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保存的计划文件：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是否执行 apply：否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为什么命令成功仍不能直接批准：</w:t>
      </w:r>
    </w:p>
    <w:p>
      <w:pPr>
        <w:pStyle w:val="Heading1"/>
      </w:pPr>
      <w:r>
        <w:t>5. state、plan 与凭据</w:t>
      </w:r>
    </w:p>
    <w:tbl>
      <w:tblPr>
        <w:tblW w:type="dxa" w:w="9360"/>
        <w:jc w:val="left"/>
        <w:tblLayout w:type="fixed"/>
        <w:tblLook w:firstColumn="1" w:firstRow="1" w:lastColumn="0" w:lastRow="0" w:noHBand="0" w:noVBand="1" w:val="04A0"/>
        <w:tblInd w:w="120" w:type="dxa"/>
      </w:tblPr>
      <w:tblGrid>
        <w:gridCol w:w="1800"/>
        <w:gridCol w:w="3000"/>
        <w:gridCol w:w="1800"/>
        <w:gridCol w:w="2760"/>
      </w:tblGrid>
      <w:tr>
        <w:trPr>
          <w:cantSplit/>
          <w:tblHeader w:val="true"/>
        </w:trPr>
        <w:tc>
          <w:tcPr>
            <w:tcW w:type="dxa" w:w="1800"/>
            <w:shd w:fill="E8EEF5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9"/>
              </w:rPr>
              <w:t>文件或目录</w:t>
            </w:r>
          </w:p>
        </w:tc>
        <w:tc>
          <w:tcPr>
            <w:tcW w:type="dxa" w:w="3000"/>
            <w:shd w:fill="E8EEF5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9"/>
              </w:rPr>
              <w:t>是否排除</w:t>
            </w:r>
          </w:p>
        </w:tc>
        <w:tc>
          <w:tcPr>
            <w:tcW w:type="dxa" w:w="1800"/>
            <w:shd w:fill="E8EEF5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9"/>
              </w:rPr>
              <w:t>可能包含什么</w:t>
            </w:r>
          </w:p>
        </w:tc>
        <w:tc>
          <w:tcPr>
            <w:tcW w:type="dxa" w:w="2760"/>
            <w:shd w:fill="E8EEF5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9"/>
              </w:rPr>
              <w:t>处理要求</w:t>
            </w:r>
          </w:p>
        </w:tc>
      </w:tr>
      <w:tr>
        <w:trPr>
          <w:cantSplit/>
        </w:trPr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.terraform/</w:t>
            </w:r>
          </w:p>
        </w:tc>
        <w:tc>
          <w:tcPr>
            <w:tcW w:type="dxa" w:w="30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27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  <w:tr>
        <w:trPr>
          <w:cantSplit/>
        </w:trPr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terraform.tfstate*</w:t>
            </w:r>
          </w:p>
        </w:tc>
        <w:tc>
          <w:tcPr>
            <w:tcW w:type="dxa" w:w="30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27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  <w:tr>
        <w:trPr>
          <w:cantSplit/>
        </w:trPr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*.tfplan</w:t>
            </w:r>
          </w:p>
        </w:tc>
        <w:tc>
          <w:tcPr>
            <w:tcW w:type="dxa" w:w="30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27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  <w:tr>
        <w:trPr>
          <w:cantSplit/>
        </w:trPr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*.auto.tfvars</w:t>
            </w:r>
          </w:p>
        </w:tc>
        <w:tc>
          <w:tcPr>
            <w:tcW w:type="dxa" w:w="30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27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  <w:tr>
        <w:trPr>
          <w:cantSplit/>
        </w:trPr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.env</w:t>
            </w:r>
          </w:p>
        </w:tc>
        <w:tc>
          <w:tcPr>
            <w:tcW w:type="dxa" w:w="30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27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  <w:tr>
        <w:trPr>
          <w:cantSplit/>
        </w:trPr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.terraform.lock.hcl</w:t>
            </w:r>
          </w:p>
        </w:tc>
        <w:tc>
          <w:tcPr>
            <w:tcW w:type="dxa" w:w="30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27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</w:tbl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图 4：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本课是否生成 state：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远程 state 还需要哪些保护：</w:t>
      </w:r>
    </w:p>
    <w:p>
      <w:pPr>
        <w:pStyle w:val="Heading1"/>
      </w:pPr>
      <w:r>
        <w:t>6. OSS 设计</w:t>
      </w:r>
    </w:p>
    <w:tbl>
      <w:tblPr>
        <w:tblW w:type="dxa" w:w="9360"/>
        <w:jc w:val="left"/>
        <w:tblLayout w:type="fixed"/>
        <w:tblLook w:firstColumn="1" w:firstRow="1" w:lastColumn="0" w:lastRow="0" w:noHBand="0" w:noVBand="1" w:val="04A0"/>
        <w:tblInd w:w="120" w:type="dxa"/>
      </w:tblPr>
      <w:tblGrid>
        <w:gridCol w:w="1872"/>
        <w:gridCol w:w="1872"/>
        <w:gridCol w:w="1872"/>
        <w:gridCol w:w="1872"/>
        <w:gridCol w:w="1872"/>
      </w:tblGrid>
      <w:tr>
        <w:trPr>
          <w:cantSplit/>
          <w:tblHeader w:val="true"/>
        </w:trPr>
        <w:tc>
          <w:tcPr>
            <w:tcW w:type="dxa" w:w="1872"/>
            <w:shd w:fill="E8EEF5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9"/>
              </w:rPr>
              <w:t>设计项</w:t>
            </w:r>
          </w:p>
        </w:tc>
        <w:tc>
          <w:tcPr>
            <w:tcW w:type="dxa" w:w="1872"/>
            <w:shd w:fill="E8EEF5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9"/>
              </w:rPr>
              <w:t>方案</w:t>
            </w:r>
          </w:p>
        </w:tc>
        <w:tc>
          <w:tcPr>
            <w:tcW w:type="dxa" w:w="1872"/>
            <w:shd w:fill="E8EEF5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9"/>
              </w:rPr>
              <w:t>官方或课程证据</w:t>
            </w:r>
          </w:p>
        </w:tc>
        <w:tc>
          <w:tcPr>
            <w:tcW w:type="dxa" w:w="1872"/>
            <w:shd w:fill="E8EEF5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9"/>
              </w:rPr>
              <w:t>风险/费用</w:t>
            </w:r>
          </w:p>
        </w:tc>
        <w:tc>
          <w:tcPr>
            <w:tcW w:type="dxa" w:w="1872"/>
            <w:shd w:fill="E8EEF5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9"/>
              </w:rPr>
              <w:t>恢复/清理</w:t>
            </w:r>
          </w:p>
        </w:tc>
      </w:tr>
      <w:tr>
        <w:trPr>
          <w:cantSplit/>
        </w:trPr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用途</w:t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  <w:tr>
        <w:trPr>
          <w:cantSplit/>
        </w:trPr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地域</w:t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  <w:tr>
        <w:trPr>
          <w:cantSplit/>
        </w:trPr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ACL</w:t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  <w:tr>
        <w:trPr>
          <w:cantSplit/>
        </w:trPr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存储类型</w:t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  <w:tr>
        <w:trPr>
          <w:cantSplit/>
        </w:trPr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版本/保留/生命周期</w:t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  <w:tr>
        <w:trPr>
          <w:cantSplit/>
        </w:trPr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加密/权限</w:t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  <w:tr>
        <w:trPr>
          <w:cantSplit/>
        </w:trPr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费用</w:t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  <w:tr>
        <w:trPr>
          <w:cantSplit/>
        </w:trPr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恢复</w:t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</w:tbl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图 5：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 xml:space="preserve">为什么 </w:t>
      </w:r>
      <w:r>
        <w:rPr>
          <w:rFonts w:ascii="Consolas" w:hAnsi="Consolas" w:eastAsia="Noto Sans CJK SC" w:hint="eastAsia"/>
          <w:color w:val="1F4D78"/>
          <w:sz w:val="19"/>
        </w:rPr>
        <w:t>force_destroy = false</w:t>
      </w:r>
      <w:r>
        <w:rPr>
          <w:rFonts w:ascii="Noto Sans CJK SC" w:hAnsi="Noto Sans CJK SC" w:eastAsia="Noto Sans CJK SC" w:hint="eastAsia"/>
          <w:color w:val="000000"/>
          <w:sz w:val="22"/>
        </w:rPr>
        <w:t>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OSS Backend 不等于普通上传的理由：</w:t>
      </w:r>
    </w:p>
    <w:p>
      <w:pPr>
        <w:pStyle w:val="Heading1"/>
      </w:pPr>
      <w:r>
        <w:t>7. 自动与人工验收</w:t>
      </w:r>
    </w:p>
    <w:p>
      <w:pPr>
        <w:pStyle w:val="ListBullet"/>
        <w:numPr>
          <w:ilvl w:val="0"/>
          <w:numId w:val="10"/>
        </w:numPr>
      </w:pPr>
      <w:r>
        <w:rPr>
          <w:rFonts w:ascii="Consolas" w:hAnsi="Consolas" w:eastAsia="Noto Sans CJK SC" w:hint="eastAsia"/>
          <w:color w:val="1F4D78"/>
          <w:sz w:val="19"/>
        </w:rPr>
        <w:t>bash verify.sh</w:t>
      </w:r>
      <w:r>
        <w:rPr>
          <w:rFonts w:ascii="Noto Sans CJK SC" w:hAnsi="Noto Sans CJK SC" w:eastAsia="Noto Sans CJK SC" w:hint="eastAsia"/>
          <w:color w:val="000000"/>
          <w:sz w:val="22"/>
        </w:rPr>
        <w:t>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自动检查没有覆盖的内容：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是否发现 destroy 或 replace：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是否发现凭据：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plan 是否已排除且不提交：</w:t>
      </w:r>
    </w:p>
    <w:p>
      <w:pPr>
        <w:pStyle w:val="Heading1"/>
      </w:pPr>
      <w:r>
        <w:t>8. 复盘</w:t>
      </w:r>
    </w:p>
    <w:p>
      <w:pPr>
        <w:pStyle w:val="ListNumber"/>
        <w:numPr>
          <w:ilvl w:val="0"/>
          <w:numId w:val="11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fmt、validate 和 plan 各自解决什么问题？</w:t>
      </w:r>
    </w:p>
    <w:p>
      <w:pPr>
        <w:pStyle w:val="ListNumber"/>
        <w:numPr>
          <w:ilvl w:val="0"/>
          <w:numId w:val="11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为什么 plan 中的 unknown 不能写成确定结果？</w:t>
      </w:r>
    </w:p>
    <w:p>
      <w:pPr>
        <w:pStyle w:val="ListNumber"/>
        <w:numPr>
          <w:ilvl w:val="0"/>
          <w:numId w:val="11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sensitive 为什么不能代替 state 与 plan 的访问控制？</w:t>
      </w:r>
    </w:p>
    <w:p>
      <w:pPr>
        <w:pStyle w:val="ListNumber"/>
        <w:numPr>
          <w:ilvl w:val="0"/>
          <w:numId w:val="11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私有 OSS Bucket 仍需考虑哪些费用和恢复问题？</w:t>
      </w:r>
    </w:p>
    <w:p>
      <w:pPr>
        <w:pStyle w:val="Heading1"/>
      </w:pPr>
      <w:r>
        <w:t>9. 提交检查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截图有来源、日期、证明范围和限制：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不含账号、地址、AccessKey、订单或余额：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未提交 .terraform、state、tfplan、私密变量或 .env：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Word 可以重新打开：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已上传智慧职教“第13次课”：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平台显示提交成功：</w:t>
      </w:r>
    </w:p>
    <w:p>
      <w:pPr>
        <w:pStyle w:val="Heading1"/>
      </w:pPr>
      <w:r>
        <w:t>10. 证据索引</w:t>
      </w:r>
    </w:p>
    <w:tbl>
      <w:tblPr>
        <w:tblW w:type="dxa" w:w="9360"/>
        <w:jc w:val="left"/>
        <w:tblLayout w:type="fixed"/>
        <w:tblLook w:firstColumn="1" w:firstRow="1" w:lastColumn="0" w:lastRow="0" w:noHBand="0" w:noVBand="1" w:val="04A0"/>
        <w:tblInd w:w="120" w:type="dxa"/>
      </w:tblPr>
      <w:tblGrid>
        <w:gridCol w:w="1872"/>
        <w:gridCol w:w="1872"/>
        <w:gridCol w:w="1872"/>
        <w:gridCol w:w="1872"/>
        <w:gridCol w:w="1872"/>
      </w:tblGrid>
      <w:tr>
        <w:trPr>
          <w:cantSplit/>
          <w:tblHeader w:val="true"/>
        </w:trPr>
        <w:tc>
          <w:tcPr>
            <w:tcW w:type="dxa" w:w="1872"/>
            <w:shd w:fill="E8EEF5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9"/>
              </w:rPr>
              <w:t>编号</w:t>
            </w:r>
          </w:p>
        </w:tc>
        <w:tc>
          <w:tcPr>
            <w:tcW w:type="dxa" w:w="1872"/>
            <w:shd w:fill="E8EEF5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9"/>
              </w:rPr>
              <w:t>来源</w:t>
            </w:r>
          </w:p>
        </w:tc>
        <w:tc>
          <w:tcPr>
            <w:tcW w:type="dxa" w:w="1872"/>
            <w:shd w:fill="E8EEF5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9"/>
              </w:rPr>
              <w:t>环境</w:t>
            </w:r>
          </w:p>
        </w:tc>
        <w:tc>
          <w:tcPr>
            <w:tcW w:type="dxa" w:w="1872"/>
            <w:shd w:fill="E8EEF5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9"/>
              </w:rPr>
              <w:t>已经证明</w:t>
            </w:r>
          </w:p>
        </w:tc>
        <w:tc>
          <w:tcPr>
            <w:tcW w:type="dxa" w:w="1872"/>
            <w:shd w:fill="E8EEF5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9"/>
              </w:rPr>
              <w:t>不能证明</w:t>
            </w:r>
          </w:p>
        </w:tc>
      </w:tr>
      <w:tr>
        <w:trPr>
          <w:cantSplit/>
        </w:trPr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图 1</w:t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  <w:tr>
        <w:trPr>
          <w:cantSplit/>
        </w:trPr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图 2</w:t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  <w:tr>
        <w:trPr>
          <w:cantSplit/>
        </w:trPr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图 3</w:t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  <w:tr>
        <w:trPr>
          <w:cantSplit/>
        </w:trPr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图 4</w:t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  <w:tr>
        <w:trPr>
          <w:cantSplit/>
        </w:trPr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图 5</w:t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</w:tbl>
    <w:p>
      <w:pPr>
        <w:pStyle w:val="Heading1"/>
      </w:pPr>
      <w:r>
        <w:t>11. 教师复核</w:t>
      </w:r>
    </w:p>
    <w:tbl>
      <w:tblPr>
        <w:tblW w:type="dxa" w:w="9360"/>
        <w:jc w:val="left"/>
        <w:tblLayout w:type="fixed"/>
        <w:tblLook w:firstColumn="1" w:firstRow="1" w:lastColumn="0" w:lastRow="0" w:noHBand="0" w:noVBand="1" w:val="04A0"/>
        <w:tblInd w:w="120" w:type="dxa"/>
      </w:tblPr>
      <w:tblGrid>
        <w:gridCol w:w="1800"/>
        <w:gridCol w:w="3000"/>
        <w:gridCol w:w="1800"/>
        <w:gridCol w:w="2760"/>
      </w:tblGrid>
      <w:tr>
        <w:trPr>
          <w:cantSplit/>
          <w:tblHeader w:val="true"/>
        </w:trPr>
        <w:tc>
          <w:tcPr>
            <w:tcW w:type="dxa" w:w="1800"/>
            <w:shd w:fill="E8EEF5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9"/>
              </w:rPr>
              <w:t>维度</w:t>
            </w:r>
          </w:p>
        </w:tc>
        <w:tc>
          <w:tcPr>
            <w:tcW w:type="dxa" w:w="3000"/>
            <w:shd w:fill="E8EEF5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9"/>
              </w:rPr>
              <w:t>达标证据</w:t>
            </w:r>
          </w:p>
        </w:tc>
        <w:tc>
          <w:tcPr>
            <w:tcW w:type="dxa" w:w="1800"/>
            <w:shd w:fill="E8EEF5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9"/>
              </w:rPr>
              <w:t>结果</w:t>
            </w:r>
          </w:p>
        </w:tc>
        <w:tc>
          <w:tcPr>
            <w:tcW w:type="dxa" w:w="2760"/>
            <w:shd w:fill="E8EEF5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9"/>
              </w:rPr>
              <w:t>批注</w:t>
            </w:r>
          </w:p>
        </w:tc>
      </w:tr>
      <w:tr>
        <w:trPr>
          <w:cantSplit/>
        </w:trPr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HCL 理解</w:t>
            </w:r>
          </w:p>
        </w:tc>
        <w:tc>
          <w:tcPr>
            <w:tcW w:type="dxa" w:w="30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能区分配置、计划和现实资源</w:t>
            </w:r>
          </w:p>
        </w:tc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27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  <w:tr>
        <w:trPr>
          <w:cantSplit/>
        </w:trPr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计划评审</w:t>
            </w:r>
          </w:p>
        </w:tc>
        <w:tc>
          <w:tcPr>
            <w:tcW w:type="dxa" w:w="30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能识别动作、unknown、风险和批准边界</w:t>
            </w:r>
          </w:p>
        </w:tc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27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  <w:tr>
        <w:trPr>
          <w:cantSplit/>
        </w:trPr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状态治理</w:t>
            </w:r>
          </w:p>
        </w:tc>
        <w:tc>
          <w:tcPr>
            <w:tcW w:type="dxa" w:w="30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正确排除并保护 state、plan 与凭据</w:t>
            </w:r>
          </w:p>
        </w:tc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27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  <w:tr>
        <w:trPr>
          <w:cantSplit/>
        </w:trPr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OSS 设计</w:t>
            </w:r>
          </w:p>
        </w:tc>
        <w:tc>
          <w:tcPr>
            <w:tcW w:type="dxa" w:w="30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访问、保留、恢复和费用完整</w:t>
            </w:r>
          </w:p>
        </w:tc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27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  <w:tr>
        <w:trPr>
          <w:cantSplit/>
        </w:trPr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安全边界</w:t>
            </w:r>
          </w:p>
        </w:tc>
        <w:tc>
          <w:tcPr>
            <w:tcW w:type="dxa" w:w="30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未 apply、未创建资源、未泄露敏感信息</w:t>
            </w:r>
          </w:p>
        </w:tc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27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</w:tbl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最需要补充的计划证据：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对 state 与 plan 最容易混淆的一点：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OSS 设计中最清楚的一项：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需要重写的风险或费用说明：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综合得分：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复核人和日期：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181" w:right="1440" w:bottom="1123" w:left="1440" w:header="605" w:footer="605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/>
      <w:jc w:val="right"/>
    </w:pPr>
    <w:r>
      <w:rPr>
        <w:rFonts w:ascii="Noto Sans CJK SC" w:hAnsi="Noto Sans CJK SC" w:eastAsia="Noto Sans CJK SC" w:hint="eastAsia"/>
        <w:color w:val="667085"/>
        <w:sz w:val="18"/>
      </w:rPr>
      <w:t xml:space="preserve">第 </w:t>
    </w:r>
    <w:fldSimple w:instr="PAGE"/>
    <w:r>
      <w:rPr>
        <w:rFonts w:ascii="Noto Sans CJK SC" w:hAnsi="Noto Sans CJK SC" w:eastAsia="Noto Sans CJK SC" w:hint="eastAsia"/>
        <w:color w:val="667085"/>
        <w:sz w:val="18"/>
      </w:rPr>
      <w:t xml:space="preserve"> 页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  <w:pBdr>
        <w:bottom w:val="single" w:sz="4" w:space="4" w:color="D0D5DD"/>
      </w:pBdr>
    </w:pPr>
    <w:r>
      <w:rPr>
        <w:rFonts w:ascii="Noto Sans CJK SC" w:hAnsi="Noto Sans CJK SC" w:eastAsia="Noto Sans CJK SC" w:hint="eastAsia"/>
        <w:b/>
        <w:color w:val="667085"/>
        <w:sz w:val="18"/>
      </w:rPr>
      <w:t>云计算平台搭建与管理  ·  第 13 次课实训报告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suff w:val="tab"/>
      <w:pPr>
        <w:tabs>
          <w:tab w:val="num" w:pos="540"/>
        </w:tabs>
        <w:ind w:left="540" w:hanging="270"/>
      </w:pPr>
    </w:lvl>
  </w:abstractNum>
  <w:num w:numId="10">
    <w:abstractNumId w:val="9"/>
  </w:num>
  <w:abstractNum w:abstractNumId="10">
    <w:multiLevelType w:val="singleLevel"/>
    <w:lvl w:ilvl="0">
      <w:start w:val="1"/>
      <w:numFmt w:val="decimal"/>
      <w:lvlText w:val="%1."/>
      <w:suff w:val="tab"/>
      <w:pPr>
        <w:tabs>
          <w:tab w:val="num" w:pos="540"/>
        </w:tabs>
        <w:ind w:left="540" w:hanging="270"/>
      </w:pPr>
    </w:lvl>
  </w:abstract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zh-CN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300" w:lineRule="auto"/>
    </w:pPr>
    <w:rPr>
      <w:rFonts w:ascii="Noto Sans CJK SC" w:hAnsi="Noto Sans CJK SC" w:eastAsia="Noto Sans CJK SC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/>
      <w:outlineLvl w:val="0"/>
    </w:pPr>
    <w:rPr>
      <w:rFonts w:asciiTheme="majorHAnsi" w:eastAsiaTheme="majorEastAsia" w:hAnsiTheme="majorHAnsi" w:cstheme="majorBidi" w:ascii="Noto Sans CJK SC" w:hAnsi="Noto Sans CJK SC" w:eastAsia="Noto Sans CJK SC"/>
      <w:b/>
      <w:bCs/>
      <w:color w:val="2E74B5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/>
      <w:outlineLvl w:val="1"/>
    </w:pPr>
    <w:rPr>
      <w:rFonts w:asciiTheme="majorHAnsi" w:eastAsiaTheme="majorEastAsia" w:hAnsiTheme="majorHAnsi" w:cstheme="majorBidi" w:ascii="Noto Sans CJK SC" w:hAnsi="Noto Sans CJK SC" w:eastAsia="Noto Sans CJK SC"/>
      <w:b/>
      <w:bCs/>
      <w:color w:val="2E74B5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Noto Sans CJK SC" w:hAnsi="Noto Sans CJK SC" w:eastAsia="Noto Sans CJK SC"/>
      <w:b/>
      <w:bCs/>
      <w:color w:val="1F4D78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spacing w:after="80" w:line="300" w:lineRule="auto"/>
      <w:contextualSpacing/>
    </w:pPr>
    <w:rPr>
      <w:rFonts w:ascii="Noto Sans CJK SC" w:hAnsi="Noto Sans CJK SC" w:eastAsia="Noto Sans CJK SC"/>
      <w:sz w:val="22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spacing w:after="80" w:line="300" w:lineRule="auto"/>
      <w:contextualSpacing/>
    </w:pPr>
    <w:rPr>
      <w:rFonts w:ascii="Noto Sans CJK SC" w:hAnsi="Noto Sans CJK SC" w:eastAsia="Noto Sans CJK SC"/>
      <w:sz w:val="22"/>
    </w:r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 13 次课 Terraform 计划与云存储报告</dc:title>
  <dc:subject>云计算平台搭建与管理实训报告模板</dc:subject>
  <dc:creator>课程组</dc:creator>
  <cp:keywords>云计算, 实训报告, 运行证据, 故障排查</cp:keywords>
  <dc:description>由课程可信源生成，不含学生信息或凭据。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